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283" w:rsidRDefault="00622B16" w:rsidP="00622B16">
      <w:pPr>
        <w:jc w:val="center"/>
      </w:pPr>
      <w:r>
        <w:t xml:space="preserve">St. John </w:t>
      </w:r>
      <w:proofErr w:type="spellStart"/>
      <w:r>
        <w:t>Vianney</w:t>
      </w:r>
      <w:proofErr w:type="spellEnd"/>
      <w:r>
        <w:t xml:space="preserve"> Catholic School</w:t>
      </w:r>
    </w:p>
    <w:p w:rsidR="00622B16" w:rsidRDefault="00C97248" w:rsidP="00622B16">
      <w:pPr>
        <w:jc w:val="center"/>
      </w:pPr>
      <w:r>
        <w:t>8</w:t>
      </w:r>
      <w:r w:rsidR="00622B16" w:rsidRPr="00622B16">
        <w:t>th</w:t>
      </w:r>
      <w:r w:rsidR="00622B16">
        <w:t xml:space="preserve"> Grade Math – Mrs. Williams</w:t>
      </w:r>
    </w:p>
    <w:p w:rsidR="0019425D" w:rsidRDefault="0019425D" w:rsidP="0019425D">
      <w:pPr>
        <w:jc w:val="center"/>
      </w:pPr>
      <w:r>
        <w:t>2013-2014 Syllabus</w:t>
      </w:r>
    </w:p>
    <w:p w:rsidR="00622B16" w:rsidRDefault="00622B16" w:rsidP="00622B16">
      <w:pPr>
        <w:jc w:val="center"/>
      </w:pPr>
    </w:p>
    <w:p w:rsidR="00622B16" w:rsidRDefault="00622B16" w:rsidP="00622B16">
      <w:pPr>
        <w:rPr>
          <w:b/>
        </w:rPr>
      </w:pPr>
      <w:r>
        <w:rPr>
          <w:b/>
        </w:rPr>
        <w:t xml:space="preserve">Textbook:  </w:t>
      </w:r>
      <w:r w:rsidR="0019425D">
        <w:rPr>
          <w:b/>
        </w:rPr>
        <w:t>Pearson, Connected Mathematics 3 (CMP3), 8</w:t>
      </w:r>
      <w:r w:rsidR="0019425D" w:rsidRPr="00FD50B6">
        <w:rPr>
          <w:b/>
          <w:vertAlign w:val="superscript"/>
        </w:rPr>
        <w:t>th</w:t>
      </w:r>
      <w:r w:rsidR="0019425D">
        <w:rPr>
          <w:b/>
        </w:rPr>
        <w:t xml:space="preserve"> Grade</w:t>
      </w:r>
    </w:p>
    <w:p w:rsidR="00622B16" w:rsidRDefault="00622B16" w:rsidP="00622B16">
      <w:pPr>
        <w:rPr>
          <w:b/>
        </w:rPr>
      </w:pPr>
    </w:p>
    <w:p w:rsidR="00622B16" w:rsidRDefault="0019425D" w:rsidP="00622B16">
      <w:r>
        <w:t>Welcome to the 2013-14</w:t>
      </w:r>
      <w:r w:rsidR="00622B16">
        <w:t xml:space="preserve"> school year at St. Jo</w:t>
      </w:r>
      <w:r w:rsidR="00C97248">
        <w:t xml:space="preserve">hn </w:t>
      </w:r>
      <w:proofErr w:type="spellStart"/>
      <w:r w:rsidR="00C97248">
        <w:t>Vianney</w:t>
      </w:r>
      <w:proofErr w:type="spellEnd"/>
      <w:r w:rsidR="00C97248">
        <w:t>!  In 8</w:t>
      </w:r>
      <w:r w:rsidR="00622B16">
        <w:t xml:space="preserve">th grade, students are expected to develop and build their mathematical skills.  </w:t>
      </w:r>
      <w:r w:rsidR="00CE4366">
        <w:t>They will apply their knowledge and skills i</w:t>
      </w:r>
      <w:r>
        <w:t xml:space="preserve">n all aspects of math including: 1 ) Linear and Inverse Variation; 2) The Pythagorean Theorem; 3) Exponential Functions; 4) Quadratic Functions; 5) Symmetry and Transformations; 6) Making Sense of Symbols; 7) Systems of Linear Equations and Inequalities; and 8) The Families of Functions.  </w:t>
      </w:r>
      <w:r w:rsidR="00CE4366">
        <w:t>I have high expectations for all students to accept the challenging work with a positive attitude and commitment to always give their best effort.</w:t>
      </w:r>
    </w:p>
    <w:p w:rsidR="00CE4366" w:rsidRDefault="00CE4366" w:rsidP="00622B16"/>
    <w:p w:rsidR="00CE4366" w:rsidRDefault="00475460" w:rsidP="00622B16">
      <w:r>
        <w:t>All instructions are aligned with the Diocese of Phoenix standards and the State of Arizona common core standards.</w:t>
      </w:r>
    </w:p>
    <w:p w:rsidR="00475460" w:rsidRDefault="00475460" w:rsidP="00622B16"/>
    <w:p w:rsidR="00475460" w:rsidRDefault="00475460" w:rsidP="00622B16">
      <w:pPr>
        <w:rPr>
          <w:b/>
        </w:rPr>
      </w:pPr>
      <w:r>
        <w:rPr>
          <w:b/>
        </w:rPr>
        <w:t>Content Standards</w:t>
      </w:r>
      <w:r w:rsidR="00096A17">
        <w:rPr>
          <w:b/>
        </w:rPr>
        <w:t>:</w:t>
      </w:r>
    </w:p>
    <w:p w:rsidR="00475460" w:rsidRDefault="00475460" w:rsidP="00622B16">
      <w:pPr>
        <w:rPr>
          <w:b/>
        </w:rPr>
      </w:pPr>
    </w:p>
    <w:p w:rsidR="00096A17" w:rsidRDefault="00096A17" w:rsidP="00096A17">
      <w:pPr>
        <w:pStyle w:val="ListParagraph"/>
        <w:numPr>
          <w:ilvl w:val="0"/>
          <w:numId w:val="2"/>
        </w:numPr>
      </w:pPr>
      <w:r>
        <w:t>The Number System;</w:t>
      </w:r>
    </w:p>
    <w:p w:rsidR="00096A17" w:rsidRDefault="00096A17" w:rsidP="00096A17">
      <w:pPr>
        <w:pStyle w:val="ListParagraph"/>
        <w:numPr>
          <w:ilvl w:val="0"/>
          <w:numId w:val="2"/>
        </w:numPr>
      </w:pPr>
      <w:r>
        <w:t>Expressions and Equations;</w:t>
      </w:r>
    </w:p>
    <w:p w:rsidR="00587F66" w:rsidRDefault="00587F66" w:rsidP="00096A17">
      <w:pPr>
        <w:pStyle w:val="ListParagraph"/>
        <w:numPr>
          <w:ilvl w:val="0"/>
          <w:numId w:val="2"/>
        </w:numPr>
      </w:pPr>
      <w:r>
        <w:t>Functions;</w:t>
      </w:r>
    </w:p>
    <w:p w:rsidR="00096A17" w:rsidRDefault="00096A17" w:rsidP="00096A17">
      <w:pPr>
        <w:pStyle w:val="ListParagraph"/>
        <w:numPr>
          <w:ilvl w:val="0"/>
          <w:numId w:val="2"/>
        </w:numPr>
      </w:pPr>
      <w:r>
        <w:t>Geometry;</w:t>
      </w:r>
      <w:r w:rsidR="0019425D">
        <w:t xml:space="preserve"> and</w:t>
      </w:r>
    </w:p>
    <w:p w:rsidR="00096A17" w:rsidRDefault="00096A17" w:rsidP="0019425D">
      <w:pPr>
        <w:pStyle w:val="ListParagraph"/>
        <w:numPr>
          <w:ilvl w:val="0"/>
          <w:numId w:val="2"/>
        </w:numPr>
      </w:pPr>
      <w:r>
        <w:t>Statistics and Probability</w:t>
      </w:r>
      <w:r w:rsidR="0019425D">
        <w:t>.</w:t>
      </w:r>
    </w:p>
    <w:p w:rsidR="00096A17" w:rsidRDefault="00096A17" w:rsidP="00096A17"/>
    <w:p w:rsidR="00096A17" w:rsidRDefault="00096A17" w:rsidP="00096A17">
      <w:r>
        <w:rPr>
          <w:b/>
        </w:rPr>
        <w:t>Assessments and Grading:</w:t>
      </w:r>
    </w:p>
    <w:p w:rsidR="00096A17" w:rsidRDefault="00096A17" w:rsidP="00096A17"/>
    <w:p w:rsidR="000E17E2" w:rsidRDefault="000E17E2" w:rsidP="00096A17">
      <w:r>
        <w:t>Grading Scale:</w:t>
      </w:r>
    </w:p>
    <w:p w:rsidR="000E17E2" w:rsidRDefault="000E17E2" w:rsidP="00096A17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E17E2" w:rsidRPr="000E17E2" w:rsidTr="003108F2">
        <w:trPr>
          <w:jc w:val="center"/>
        </w:trPr>
        <w:tc>
          <w:tcPr>
            <w:tcW w:w="9576" w:type="dxa"/>
            <w:gridSpan w:val="3"/>
            <w:vAlign w:val="center"/>
          </w:tcPr>
          <w:p w:rsidR="000E17E2" w:rsidRPr="000E17E2" w:rsidRDefault="000E17E2" w:rsidP="000E17E2">
            <w:pPr>
              <w:jc w:val="center"/>
              <w:rPr>
                <w:b/>
              </w:rPr>
            </w:pPr>
            <w:r w:rsidRPr="000E17E2">
              <w:rPr>
                <w:b/>
              </w:rPr>
              <w:t>Diocese of Phoenix</w:t>
            </w:r>
          </w:p>
          <w:p w:rsidR="000E17E2" w:rsidRPr="000E17E2" w:rsidRDefault="000E17E2" w:rsidP="000E17E2">
            <w:pPr>
              <w:jc w:val="center"/>
              <w:rPr>
                <w:b/>
              </w:rPr>
            </w:pPr>
            <w:r w:rsidRPr="000E17E2">
              <w:rPr>
                <w:b/>
              </w:rPr>
              <w:t>Grading Scale</w:t>
            </w:r>
          </w:p>
        </w:tc>
      </w:tr>
      <w:tr w:rsidR="000E17E2" w:rsidRPr="000E17E2" w:rsidTr="000E17E2">
        <w:trPr>
          <w:jc w:val="center"/>
        </w:trPr>
        <w:tc>
          <w:tcPr>
            <w:tcW w:w="3192" w:type="dxa"/>
            <w:vAlign w:val="center"/>
          </w:tcPr>
          <w:p w:rsidR="000E17E2" w:rsidRPr="000E17E2" w:rsidRDefault="000E17E2" w:rsidP="000E17E2">
            <w:pPr>
              <w:jc w:val="center"/>
              <w:rPr>
                <w:b/>
              </w:rPr>
            </w:pPr>
            <w:r w:rsidRPr="000E17E2">
              <w:rPr>
                <w:b/>
              </w:rPr>
              <w:t>Grade</w:t>
            </w:r>
          </w:p>
        </w:tc>
        <w:tc>
          <w:tcPr>
            <w:tcW w:w="3192" w:type="dxa"/>
            <w:vAlign w:val="center"/>
          </w:tcPr>
          <w:p w:rsidR="000E17E2" w:rsidRPr="000E17E2" w:rsidRDefault="000E17E2" w:rsidP="000E17E2">
            <w:pPr>
              <w:jc w:val="center"/>
              <w:rPr>
                <w:b/>
              </w:rPr>
            </w:pPr>
            <w:r w:rsidRPr="000E17E2">
              <w:rPr>
                <w:b/>
              </w:rPr>
              <w:t>HIGH</w:t>
            </w:r>
          </w:p>
        </w:tc>
        <w:tc>
          <w:tcPr>
            <w:tcW w:w="3192" w:type="dxa"/>
            <w:vAlign w:val="center"/>
          </w:tcPr>
          <w:p w:rsidR="000E17E2" w:rsidRPr="000E17E2" w:rsidRDefault="000E17E2" w:rsidP="000E17E2">
            <w:pPr>
              <w:jc w:val="center"/>
              <w:rPr>
                <w:b/>
              </w:rPr>
            </w:pPr>
            <w:r w:rsidRPr="000E17E2">
              <w:rPr>
                <w:b/>
              </w:rPr>
              <w:t>LOW</w:t>
            </w:r>
          </w:p>
        </w:tc>
      </w:tr>
      <w:tr w:rsidR="000E17E2" w:rsidTr="000E17E2">
        <w:trPr>
          <w:jc w:val="center"/>
        </w:trPr>
        <w:tc>
          <w:tcPr>
            <w:tcW w:w="3192" w:type="dxa"/>
            <w:vAlign w:val="center"/>
          </w:tcPr>
          <w:p w:rsidR="000E17E2" w:rsidRDefault="000E17E2" w:rsidP="000E17E2">
            <w:pPr>
              <w:jc w:val="center"/>
            </w:pPr>
            <w:r>
              <w:t>A</w:t>
            </w:r>
          </w:p>
        </w:tc>
        <w:tc>
          <w:tcPr>
            <w:tcW w:w="3192" w:type="dxa"/>
            <w:vAlign w:val="center"/>
          </w:tcPr>
          <w:p w:rsidR="000E17E2" w:rsidRDefault="000E17E2" w:rsidP="000E17E2">
            <w:pPr>
              <w:jc w:val="center"/>
            </w:pPr>
            <w:r>
              <w:t>100</w:t>
            </w:r>
          </w:p>
        </w:tc>
        <w:tc>
          <w:tcPr>
            <w:tcW w:w="3192" w:type="dxa"/>
            <w:vAlign w:val="center"/>
          </w:tcPr>
          <w:p w:rsidR="000E17E2" w:rsidRDefault="000E17E2" w:rsidP="000E17E2">
            <w:pPr>
              <w:jc w:val="center"/>
            </w:pPr>
            <w:r>
              <w:t>94</w:t>
            </w:r>
          </w:p>
        </w:tc>
      </w:tr>
      <w:tr w:rsidR="000E17E2" w:rsidTr="000E17E2">
        <w:trPr>
          <w:jc w:val="center"/>
        </w:trPr>
        <w:tc>
          <w:tcPr>
            <w:tcW w:w="3192" w:type="dxa"/>
            <w:vAlign w:val="center"/>
          </w:tcPr>
          <w:p w:rsidR="000E17E2" w:rsidRDefault="000E17E2" w:rsidP="000E17E2">
            <w:pPr>
              <w:jc w:val="center"/>
            </w:pPr>
            <w:r>
              <w:t>B</w:t>
            </w:r>
          </w:p>
        </w:tc>
        <w:tc>
          <w:tcPr>
            <w:tcW w:w="3192" w:type="dxa"/>
            <w:vAlign w:val="center"/>
          </w:tcPr>
          <w:p w:rsidR="000E17E2" w:rsidRDefault="000E17E2" w:rsidP="000E17E2">
            <w:pPr>
              <w:jc w:val="center"/>
            </w:pPr>
            <w:r>
              <w:t>93</w:t>
            </w:r>
          </w:p>
        </w:tc>
        <w:tc>
          <w:tcPr>
            <w:tcW w:w="3192" w:type="dxa"/>
            <w:vAlign w:val="center"/>
          </w:tcPr>
          <w:p w:rsidR="000E17E2" w:rsidRDefault="000E17E2" w:rsidP="000E17E2">
            <w:pPr>
              <w:jc w:val="center"/>
            </w:pPr>
            <w:r>
              <w:t>85</w:t>
            </w:r>
          </w:p>
        </w:tc>
      </w:tr>
      <w:tr w:rsidR="000E17E2" w:rsidTr="000E17E2">
        <w:trPr>
          <w:jc w:val="center"/>
        </w:trPr>
        <w:tc>
          <w:tcPr>
            <w:tcW w:w="3192" w:type="dxa"/>
            <w:vAlign w:val="center"/>
          </w:tcPr>
          <w:p w:rsidR="000E17E2" w:rsidRDefault="000E17E2" w:rsidP="000E17E2">
            <w:pPr>
              <w:jc w:val="center"/>
            </w:pPr>
            <w:r>
              <w:t>C</w:t>
            </w:r>
          </w:p>
        </w:tc>
        <w:tc>
          <w:tcPr>
            <w:tcW w:w="3192" w:type="dxa"/>
            <w:vAlign w:val="center"/>
          </w:tcPr>
          <w:p w:rsidR="000E17E2" w:rsidRDefault="000E17E2" w:rsidP="000E17E2">
            <w:pPr>
              <w:jc w:val="center"/>
            </w:pPr>
            <w:r>
              <w:t>84</w:t>
            </w:r>
          </w:p>
        </w:tc>
        <w:tc>
          <w:tcPr>
            <w:tcW w:w="3192" w:type="dxa"/>
            <w:vAlign w:val="center"/>
          </w:tcPr>
          <w:p w:rsidR="000E17E2" w:rsidRDefault="000E17E2" w:rsidP="000E17E2">
            <w:pPr>
              <w:jc w:val="center"/>
            </w:pPr>
            <w:r>
              <w:t>75</w:t>
            </w:r>
          </w:p>
        </w:tc>
      </w:tr>
      <w:tr w:rsidR="000E17E2" w:rsidTr="000E17E2">
        <w:trPr>
          <w:jc w:val="center"/>
        </w:trPr>
        <w:tc>
          <w:tcPr>
            <w:tcW w:w="3192" w:type="dxa"/>
            <w:vAlign w:val="center"/>
          </w:tcPr>
          <w:p w:rsidR="000E17E2" w:rsidRDefault="000E17E2" w:rsidP="000E17E2">
            <w:pPr>
              <w:jc w:val="center"/>
            </w:pPr>
            <w:r>
              <w:t>D</w:t>
            </w:r>
          </w:p>
        </w:tc>
        <w:tc>
          <w:tcPr>
            <w:tcW w:w="3192" w:type="dxa"/>
            <w:vAlign w:val="center"/>
          </w:tcPr>
          <w:p w:rsidR="000E17E2" w:rsidRDefault="000E17E2" w:rsidP="000E17E2">
            <w:pPr>
              <w:jc w:val="center"/>
            </w:pPr>
            <w:r>
              <w:t>74</w:t>
            </w:r>
          </w:p>
        </w:tc>
        <w:tc>
          <w:tcPr>
            <w:tcW w:w="3192" w:type="dxa"/>
            <w:vAlign w:val="center"/>
          </w:tcPr>
          <w:p w:rsidR="000E17E2" w:rsidRDefault="000E17E2" w:rsidP="000E17E2">
            <w:pPr>
              <w:jc w:val="center"/>
            </w:pPr>
            <w:r>
              <w:t>65</w:t>
            </w:r>
          </w:p>
        </w:tc>
      </w:tr>
      <w:tr w:rsidR="000E17E2" w:rsidTr="000E17E2">
        <w:trPr>
          <w:jc w:val="center"/>
        </w:trPr>
        <w:tc>
          <w:tcPr>
            <w:tcW w:w="3192" w:type="dxa"/>
            <w:vAlign w:val="center"/>
          </w:tcPr>
          <w:p w:rsidR="000E17E2" w:rsidRDefault="000E17E2" w:rsidP="000E17E2">
            <w:pPr>
              <w:jc w:val="center"/>
            </w:pPr>
            <w:r>
              <w:t>F</w:t>
            </w:r>
          </w:p>
        </w:tc>
        <w:tc>
          <w:tcPr>
            <w:tcW w:w="3192" w:type="dxa"/>
            <w:vAlign w:val="center"/>
          </w:tcPr>
          <w:p w:rsidR="000E17E2" w:rsidRDefault="000E17E2" w:rsidP="000E17E2">
            <w:pPr>
              <w:jc w:val="center"/>
            </w:pPr>
            <w:r>
              <w:t>64</w:t>
            </w:r>
          </w:p>
        </w:tc>
        <w:tc>
          <w:tcPr>
            <w:tcW w:w="3192" w:type="dxa"/>
            <w:vAlign w:val="center"/>
          </w:tcPr>
          <w:p w:rsidR="000E17E2" w:rsidRDefault="000E17E2" w:rsidP="000E17E2">
            <w:pPr>
              <w:jc w:val="center"/>
            </w:pPr>
            <w:r>
              <w:t>Below</w:t>
            </w:r>
          </w:p>
        </w:tc>
      </w:tr>
    </w:tbl>
    <w:p w:rsidR="000E17E2" w:rsidRDefault="000E17E2" w:rsidP="00096A17"/>
    <w:p w:rsidR="00C05BC1" w:rsidRDefault="00C05BC1" w:rsidP="00C05BC1">
      <w:pPr>
        <w:pStyle w:val="ListParagraph"/>
        <w:numPr>
          <w:ilvl w:val="0"/>
          <w:numId w:val="7"/>
        </w:numPr>
      </w:pPr>
      <w:bookmarkStart w:id="0" w:name="_GoBack"/>
      <w:bookmarkEnd w:id="0"/>
      <w:r>
        <w:t>Tests/Projects – 35%</w:t>
      </w:r>
    </w:p>
    <w:p w:rsidR="00C05BC1" w:rsidRDefault="00C05BC1" w:rsidP="00C05BC1">
      <w:pPr>
        <w:pStyle w:val="ListParagraph"/>
        <w:numPr>
          <w:ilvl w:val="0"/>
          <w:numId w:val="7"/>
        </w:numPr>
      </w:pPr>
      <w:r>
        <w:t>Classwork – 25%</w:t>
      </w:r>
    </w:p>
    <w:p w:rsidR="00C05BC1" w:rsidRDefault="00C05BC1" w:rsidP="00C05BC1">
      <w:pPr>
        <w:pStyle w:val="ListParagraph"/>
        <w:numPr>
          <w:ilvl w:val="0"/>
          <w:numId w:val="7"/>
        </w:numPr>
      </w:pPr>
      <w:r>
        <w:t>Homework – 15%</w:t>
      </w:r>
    </w:p>
    <w:p w:rsidR="00C05BC1" w:rsidRDefault="00C05BC1" w:rsidP="00C05BC1">
      <w:pPr>
        <w:pStyle w:val="ListParagraph"/>
        <w:numPr>
          <w:ilvl w:val="0"/>
          <w:numId w:val="7"/>
        </w:numPr>
      </w:pPr>
      <w:r>
        <w:t>Quizzes – 15%</w:t>
      </w:r>
    </w:p>
    <w:p w:rsidR="00C05BC1" w:rsidRDefault="00C05BC1" w:rsidP="00C05BC1">
      <w:pPr>
        <w:pStyle w:val="ListParagraph"/>
        <w:numPr>
          <w:ilvl w:val="0"/>
          <w:numId w:val="7"/>
        </w:numPr>
      </w:pPr>
      <w:r>
        <w:t>Participation – 10%</w:t>
      </w:r>
    </w:p>
    <w:p w:rsidR="000E17E2" w:rsidRDefault="000E17E2" w:rsidP="000E17E2"/>
    <w:p w:rsidR="000E17E2" w:rsidRDefault="000E17E2" w:rsidP="000E17E2"/>
    <w:p w:rsidR="000E17E2" w:rsidRDefault="000E17E2" w:rsidP="000E17E2"/>
    <w:p w:rsidR="004C3B61" w:rsidRDefault="004C3B61" w:rsidP="000E17E2">
      <w:r>
        <w:rPr>
          <w:b/>
        </w:rPr>
        <w:t>Classroom Rules:</w:t>
      </w:r>
    </w:p>
    <w:p w:rsidR="004C3B61" w:rsidRDefault="004C3B61" w:rsidP="000E17E2"/>
    <w:p w:rsidR="004C3B61" w:rsidRDefault="004C3B61" w:rsidP="004C3B61">
      <w:pPr>
        <w:pStyle w:val="ListParagraph"/>
        <w:numPr>
          <w:ilvl w:val="0"/>
          <w:numId w:val="4"/>
        </w:numPr>
      </w:pPr>
      <w:r>
        <w:t>Students will maintain a positive attitude at all times by demonstrating good character and respect toward others, including all students and staff.</w:t>
      </w:r>
    </w:p>
    <w:p w:rsidR="004C3B61" w:rsidRDefault="004C3B61" w:rsidP="004C3B61"/>
    <w:p w:rsidR="004C3B61" w:rsidRDefault="004C3B61" w:rsidP="004C3B61">
      <w:pPr>
        <w:pStyle w:val="ListParagraph"/>
        <w:numPr>
          <w:ilvl w:val="0"/>
          <w:numId w:val="4"/>
        </w:numPr>
      </w:pPr>
      <w:r>
        <w:t>Students must be seated and ready for class to begin upon arrival.</w:t>
      </w:r>
    </w:p>
    <w:p w:rsidR="004C3B61" w:rsidRDefault="004C3B61" w:rsidP="004C3B61">
      <w:pPr>
        <w:pStyle w:val="ListParagraph"/>
      </w:pPr>
    </w:p>
    <w:p w:rsidR="004C3B61" w:rsidRDefault="004C3B61" w:rsidP="004C3B61">
      <w:pPr>
        <w:pStyle w:val="ListParagraph"/>
        <w:numPr>
          <w:ilvl w:val="0"/>
          <w:numId w:val="4"/>
        </w:numPr>
      </w:pPr>
      <w:r>
        <w:t xml:space="preserve">Students will be dismissed by the teacher.  </w:t>
      </w:r>
    </w:p>
    <w:p w:rsidR="004C3B61" w:rsidRDefault="004C3B61" w:rsidP="004C3B61"/>
    <w:p w:rsidR="004C3B61" w:rsidRDefault="004C3B61" w:rsidP="004C3B61">
      <w:pPr>
        <w:pStyle w:val="ListParagraph"/>
        <w:numPr>
          <w:ilvl w:val="0"/>
          <w:numId w:val="4"/>
        </w:numPr>
      </w:pPr>
      <w:r>
        <w:t>Students must rid the classroom of all trash and debris prior to dismissal.</w:t>
      </w:r>
    </w:p>
    <w:p w:rsidR="003617B4" w:rsidRDefault="003617B4" w:rsidP="003617B4">
      <w:pPr>
        <w:pStyle w:val="ListParagraph"/>
      </w:pPr>
    </w:p>
    <w:p w:rsidR="003617B4" w:rsidRPr="003617B4" w:rsidRDefault="003617B4" w:rsidP="003617B4">
      <w:r>
        <w:rPr>
          <w:b/>
        </w:rPr>
        <w:t xml:space="preserve">Teacher Contact:  </w:t>
      </w:r>
      <w:r>
        <w:t>jwilliams@sjvaz.net</w:t>
      </w:r>
    </w:p>
    <w:p w:rsidR="003617B4" w:rsidRDefault="003617B4" w:rsidP="003617B4"/>
    <w:sectPr w:rsidR="003617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47ACE"/>
    <w:multiLevelType w:val="hybridMultilevel"/>
    <w:tmpl w:val="82B4B3BA"/>
    <w:lvl w:ilvl="0" w:tplc="33C6AC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D559D0"/>
    <w:multiLevelType w:val="hybridMultilevel"/>
    <w:tmpl w:val="DD1C08DE"/>
    <w:lvl w:ilvl="0" w:tplc="88AC9BEA">
      <w:start w:val="1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6D7111"/>
    <w:multiLevelType w:val="hybridMultilevel"/>
    <w:tmpl w:val="926A5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856B28"/>
    <w:multiLevelType w:val="hybridMultilevel"/>
    <w:tmpl w:val="840EA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C534C8"/>
    <w:multiLevelType w:val="hybridMultilevel"/>
    <w:tmpl w:val="77742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A417E3"/>
    <w:multiLevelType w:val="hybridMultilevel"/>
    <w:tmpl w:val="29CE2C9C"/>
    <w:lvl w:ilvl="0" w:tplc="6E9E3AC6">
      <w:start w:val="1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B16"/>
    <w:rsid w:val="000127B0"/>
    <w:rsid w:val="00096A17"/>
    <w:rsid w:val="000E17E2"/>
    <w:rsid w:val="000F2A34"/>
    <w:rsid w:val="00116428"/>
    <w:rsid w:val="0019425D"/>
    <w:rsid w:val="00202283"/>
    <w:rsid w:val="003617B4"/>
    <w:rsid w:val="00475460"/>
    <w:rsid w:val="004C3B61"/>
    <w:rsid w:val="00587F66"/>
    <w:rsid w:val="005A7F56"/>
    <w:rsid w:val="00622B16"/>
    <w:rsid w:val="00677006"/>
    <w:rsid w:val="00797CFB"/>
    <w:rsid w:val="00C05BC1"/>
    <w:rsid w:val="00C97248"/>
    <w:rsid w:val="00CE4366"/>
    <w:rsid w:val="00F6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HAnsi" w:hAnsi="Bookman Old Style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622B1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22B16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paragraph" w:styleId="ListParagraph">
    <w:name w:val="List Paragraph"/>
    <w:basedOn w:val="Normal"/>
    <w:uiPriority w:val="34"/>
    <w:qFormat/>
    <w:rsid w:val="0047546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75460"/>
    <w:rPr>
      <w:rFonts w:ascii="Times New Roman" w:hAnsi="Times New Roman" w:cs="Times New Roman"/>
      <w:szCs w:val="24"/>
    </w:rPr>
  </w:style>
  <w:style w:type="table" w:styleId="TableGrid">
    <w:name w:val="Table Grid"/>
    <w:basedOn w:val="TableNormal"/>
    <w:uiPriority w:val="59"/>
    <w:rsid w:val="000E17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7C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C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HAnsi" w:hAnsi="Bookman Old Style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622B1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22B16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paragraph" w:styleId="ListParagraph">
    <w:name w:val="List Paragraph"/>
    <w:basedOn w:val="Normal"/>
    <w:uiPriority w:val="34"/>
    <w:qFormat/>
    <w:rsid w:val="0047546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75460"/>
    <w:rPr>
      <w:rFonts w:ascii="Times New Roman" w:hAnsi="Times New Roman" w:cs="Times New Roman"/>
      <w:szCs w:val="24"/>
    </w:rPr>
  </w:style>
  <w:style w:type="table" w:styleId="TableGrid">
    <w:name w:val="Table Grid"/>
    <w:basedOn w:val="TableNormal"/>
    <w:uiPriority w:val="59"/>
    <w:rsid w:val="000E17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7C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C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7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SJV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Williams</dc:creator>
  <cp:lastModifiedBy>Julie Williams</cp:lastModifiedBy>
  <cp:revision>4</cp:revision>
  <cp:lastPrinted>2012-08-20T23:52:00Z</cp:lastPrinted>
  <dcterms:created xsi:type="dcterms:W3CDTF">2013-08-20T03:36:00Z</dcterms:created>
  <dcterms:modified xsi:type="dcterms:W3CDTF">2013-08-20T21:54:00Z</dcterms:modified>
</cp:coreProperties>
</file>